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D1E59" w14:textId="6312AA3F" w:rsidR="00D91879" w:rsidRDefault="00D91879">
      <w:r>
        <w:t>Ultrameter II</w:t>
      </w:r>
    </w:p>
    <w:p w14:paraId="556DFB79" w14:textId="31B302A6" w:rsidR="00D91879" w:rsidRDefault="00D91879">
      <w:r>
        <w:t>300 Words</w:t>
      </w:r>
    </w:p>
    <w:p w14:paraId="4609196C" w14:textId="45FF6686" w:rsidR="00D91879" w:rsidRDefault="00D91879"/>
    <w:p w14:paraId="26E00558" w14:textId="3049017D" w:rsidR="00763B12" w:rsidRPr="00735AF5" w:rsidRDefault="00735AF5" w:rsidP="00D91879">
      <w:pPr>
        <w:pStyle w:val="NormalWeb"/>
        <w:rPr>
          <w:rFonts w:ascii="Calibri" w:hAnsi="Calibri" w:cs="Calibri"/>
          <w:sz w:val="40"/>
          <w:szCs w:val="40"/>
          <w:u w:val="single"/>
        </w:rPr>
      </w:pPr>
      <w:r w:rsidRPr="00735AF5">
        <w:rPr>
          <w:rFonts w:ascii="Calibri" w:hAnsi="Calibri" w:cs="Calibri"/>
          <w:sz w:val="40"/>
          <w:szCs w:val="40"/>
          <w:u w:val="single"/>
        </w:rPr>
        <w:t>Myron L</w:t>
      </w:r>
      <w:r w:rsidR="006926D0" w:rsidRPr="006926D0">
        <w:rPr>
          <w:rFonts w:ascii="Calibri" w:hAnsi="Calibri" w:cs="Calibri"/>
          <w:sz w:val="40"/>
          <w:szCs w:val="40"/>
          <w:u w:val="single"/>
          <w:vertAlign w:val="superscript"/>
        </w:rPr>
        <w:sym w:font="Symbol" w:char="F0E2"/>
      </w:r>
      <w:r w:rsidRPr="00735AF5">
        <w:rPr>
          <w:rFonts w:ascii="Calibri" w:hAnsi="Calibri" w:cs="Calibri"/>
          <w:sz w:val="40"/>
          <w:szCs w:val="40"/>
          <w:u w:val="single"/>
        </w:rPr>
        <w:t xml:space="preserve"> Company Ultrameter II 6PFC</w:t>
      </w:r>
      <w:r w:rsidRPr="00735AF5">
        <w:rPr>
          <w:rFonts w:ascii="Calibri" w:hAnsi="Calibri" w:cs="Calibri"/>
          <w:sz w:val="40"/>
          <w:szCs w:val="40"/>
          <w:u w:val="single"/>
          <w:vertAlign w:val="superscript"/>
        </w:rPr>
        <w:t>E</w:t>
      </w:r>
    </w:p>
    <w:p w14:paraId="61ED2A02" w14:textId="2FF4CC4C" w:rsidR="00814C3C" w:rsidRDefault="00735AF5" w:rsidP="00D91879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0E45EC" w:rsidRPr="008C5BF2">
        <w:rPr>
          <w:rFonts w:ascii="Arial" w:hAnsi="Arial" w:cs="Arial"/>
          <w:sz w:val="28"/>
          <w:szCs w:val="28"/>
        </w:rPr>
        <w:t>6PFC</w:t>
      </w:r>
      <w:r w:rsidR="000E45EC" w:rsidRPr="00A72909">
        <w:rPr>
          <w:rFonts w:ascii="Arial" w:hAnsi="Arial" w:cs="Arial"/>
          <w:sz w:val="28"/>
          <w:szCs w:val="28"/>
          <w:vertAlign w:val="superscript"/>
        </w:rPr>
        <w:t>E</w:t>
      </w:r>
      <w:r w:rsidR="00D91879" w:rsidRPr="008C5BF2">
        <w:rPr>
          <w:rFonts w:ascii="Arial" w:hAnsi="Arial" w:cs="Arial"/>
          <w:sz w:val="28"/>
          <w:szCs w:val="28"/>
        </w:rPr>
        <w:t xml:space="preserve"> </w:t>
      </w:r>
      <w:r w:rsidR="00763B12">
        <w:rPr>
          <w:rFonts w:ascii="Arial" w:hAnsi="Arial" w:cs="Arial"/>
          <w:sz w:val="28"/>
          <w:szCs w:val="28"/>
        </w:rPr>
        <w:t>features</w:t>
      </w:r>
      <w:r w:rsidR="00D91879" w:rsidRPr="008C5BF2">
        <w:rPr>
          <w:rFonts w:ascii="Arial" w:hAnsi="Arial" w:cs="Arial"/>
          <w:sz w:val="28"/>
          <w:szCs w:val="28"/>
        </w:rPr>
        <w:t xml:space="preserve"> a comprehensive suite of in-situ water quality analysis too</w:t>
      </w:r>
      <w:r w:rsidR="00342E44">
        <w:rPr>
          <w:rFonts w:ascii="Arial" w:hAnsi="Arial" w:cs="Arial"/>
          <w:sz w:val="28"/>
          <w:szCs w:val="28"/>
        </w:rPr>
        <w:t>ls</w:t>
      </w:r>
      <w:r w:rsidR="00F45F5A" w:rsidRPr="008C5BF2">
        <w:rPr>
          <w:rFonts w:ascii="Arial" w:hAnsi="Arial" w:cs="Arial"/>
          <w:sz w:val="28"/>
          <w:szCs w:val="28"/>
        </w:rPr>
        <w:t xml:space="preserve"> designed to</w:t>
      </w:r>
      <w:r w:rsidR="00D91879" w:rsidRPr="008C5BF2">
        <w:rPr>
          <w:rFonts w:ascii="Arial" w:hAnsi="Arial" w:cs="Arial"/>
          <w:sz w:val="28"/>
          <w:szCs w:val="28"/>
        </w:rPr>
        <w:t xml:space="preserve"> replace more costly and less convenient laboratory equipment.</w:t>
      </w:r>
      <w:r w:rsidR="00A11A51" w:rsidRPr="008C5BF2">
        <w:rPr>
          <w:rFonts w:ascii="Arial" w:hAnsi="Arial" w:cs="Arial"/>
          <w:sz w:val="28"/>
          <w:szCs w:val="28"/>
        </w:rPr>
        <w:t xml:space="preserve"> </w:t>
      </w:r>
    </w:p>
    <w:p w14:paraId="3DE044E2" w14:textId="26BAA8DF" w:rsidR="00480D68" w:rsidRPr="00814C3C" w:rsidRDefault="00D91879" w:rsidP="00D91879">
      <w:pPr>
        <w:pStyle w:val="NormalWeb"/>
        <w:rPr>
          <w:rFonts w:ascii="Calibri" w:hAnsi="Calibri" w:cs="Calibri"/>
          <w:sz w:val="22"/>
          <w:szCs w:val="22"/>
        </w:rPr>
      </w:pPr>
      <w:r w:rsidRPr="00814C3C">
        <w:rPr>
          <w:rFonts w:ascii="Calibri" w:hAnsi="Calibri" w:cs="Calibri"/>
          <w:sz w:val="22"/>
          <w:szCs w:val="22"/>
        </w:rPr>
        <w:t xml:space="preserve">A true one-handed instrument, the </w:t>
      </w:r>
      <w:r w:rsidR="000E45EC" w:rsidRPr="00814C3C">
        <w:rPr>
          <w:rFonts w:ascii="Calibri" w:hAnsi="Calibri" w:cs="Calibri"/>
          <w:sz w:val="22"/>
          <w:szCs w:val="22"/>
        </w:rPr>
        <w:t>6PFC</w:t>
      </w:r>
      <w:r w:rsidR="000E45EC" w:rsidRPr="00814C3C">
        <w:rPr>
          <w:rFonts w:ascii="Calibri" w:hAnsi="Calibri" w:cs="Calibri"/>
          <w:sz w:val="22"/>
          <w:szCs w:val="22"/>
          <w:vertAlign w:val="superscript"/>
        </w:rPr>
        <w:t>E</w:t>
      </w:r>
      <w:r w:rsidRPr="00814C3C">
        <w:rPr>
          <w:rFonts w:ascii="Calibri" w:hAnsi="Calibri" w:cs="Calibri"/>
          <w:sz w:val="22"/>
          <w:szCs w:val="22"/>
        </w:rPr>
        <w:t xml:space="preserve"> deliver</w:t>
      </w:r>
      <w:r w:rsidR="000E45EC" w:rsidRPr="00814C3C">
        <w:rPr>
          <w:rFonts w:ascii="Calibri" w:hAnsi="Calibri" w:cs="Calibri"/>
          <w:sz w:val="22"/>
          <w:szCs w:val="22"/>
        </w:rPr>
        <w:t>s</w:t>
      </w:r>
      <w:r w:rsidRPr="00814C3C">
        <w:rPr>
          <w:rFonts w:ascii="Calibri" w:hAnsi="Calibri" w:cs="Calibri"/>
          <w:sz w:val="22"/>
          <w:szCs w:val="22"/>
        </w:rPr>
        <w:t xml:space="preserve"> </w:t>
      </w:r>
      <w:r w:rsidR="00F45F5A" w:rsidRPr="00814C3C">
        <w:rPr>
          <w:rFonts w:ascii="Calibri" w:hAnsi="Calibri" w:cs="Calibri"/>
          <w:sz w:val="22"/>
          <w:szCs w:val="22"/>
        </w:rPr>
        <w:t>Conductivity, Resistivity, TDS, pH, ORP, Free Chlorine Equivalent (FC</w:t>
      </w:r>
      <w:r w:rsidR="00F45F5A" w:rsidRPr="00814C3C">
        <w:rPr>
          <w:rFonts w:ascii="Calibri" w:hAnsi="Calibri" w:cs="Calibri"/>
          <w:sz w:val="22"/>
          <w:szCs w:val="22"/>
          <w:vertAlign w:val="superscript"/>
        </w:rPr>
        <w:t>E™</w:t>
      </w:r>
      <w:r w:rsidR="00F45F5A" w:rsidRPr="00814C3C">
        <w:rPr>
          <w:rFonts w:ascii="Calibri" w:hAnsi="Calibri" w:cs="Calibri"/>
          <w:sz w:val="22"/>
          <w:szCs w:val="22"/>
        </w:rPr>
        <w:t xml:space="preserve">), and Temperature </w:t>
      </w:r>
      <w:r w:rsidR="00361180" w:rsidRPr="00814C3C">
        <w:rPr>
          <w:rFonts w:ascii="Calibri" w:hAnsi="Calibri" w:cs="Calibri"/>
          <w:sz w:val="22"/>
          <w:szCs w:val="22"/>
        </w:rPr>
        <w:t>readings</w:t>
      </w:r>
      <w:r w:rsidRPr="00814C3C">
        <w:rPr>
          <w:rFonts w:ascii="Calibri" w:hAnsi="Calibri" w:cs="Calibri"/>
          <w:sz w:val="22"/>
          <w:szCs w:val="22"/>
        </w:rPr>
        <w:t xml:space="preserve"> </w:t>
      </w:r>
      <w:r w:rsidR="00CF7ABD" w:rsidRPr="00814C3C">
        <w:rPr>
          <w:rFonts w:ascii="Calibri" w:hAnsi="Calibri" w:cs="Calibri"/>
          <w:sz w:val="22"/>
          <w:szCs w:val="22"/>
        </w:rPr>
        <w:t>quickly and easily</w:t>
      </w:r>
      <w:r w:rsidRPr="00814C3C">
        <w:rPr>
          <w:rFonts w:ascii="Calibri" w:hAnsi="Calibri" w:cs="Calibri"/>
          <w:sz w:val="22"/>
          <w:szCs w:val="22"/>
        </w:rPr>
        <w:t xml:space="preserve"> with the press of a button.</w:t>
      </w:r>
      <w:r w:rsidR="00F45F5A" w:rsidRPr="00814C3C">
        <w:rPr>
          <w:rFonts w:ascii="Calibri" w:hAnsi="Calibri" w:cs="Calibri"/>
          <w:sz w:val="22"/>
          <w:szCs w:val="22"/>
        </w:rPr>
        <w:t xml:space="preserve"> </w:t>
      </w:r>
    </w:p>
    <w:p w14:paraId="51C35E68" w14:textId="7004DC42" w:rsidR="00480D68" w:rsidRPr="00814C3C" w:rsidRDefault="005564A4" w:rsidP="005564A4">
      <w:pPr>
        <w:rPr>
          <w:rFonts w:ascii="Calibri" w:hAnsi="Calibri" w:cs="Calibri"/>
          <w:color w:val="141413"/>
          <w:sz w:val="22"/>
          <w:szCs w:val="22"/>
        </w:rPr>
      </w:pPr>
      <w:r w:rsidRPr="00814C3C">
        <w:rPr>
          <w:rFonts w:ascii="Calibri" w:hAnsi="Calibri" w:cs="Calibri"/>
          <w:color w:val="141413"/>
          <w:sz w:val="22"/>
          <w:szCs w:val="22"/>
        </w:rPr>
        <w:t>Unlike other similar meters, 6PFC</w:t>
      </w:r>
      <w:r w:rsidRPr="00814C3C">
        <w:rPr>
          <w:rStyle w:val="s1"/>
          <w:rFonts w:ascii="Calibri" w:hAnsi="Calibri" w:cs="Calibri"/>
          <w:color w:val="141413"/>
          <w:sz w:val="22"/>
          <w:szCs w:val="22"/>
          <w:vertAlign w:val="superscript"/>
        </w:rPr>
        <w:t xml:space="preserve">E </w:t>
      </w:r>
      <w:r w:rsidRPr="00814C3C">
        <w:rPr>
          <w:rFonts w:ascii="Calibri" w:hAnsi="Calibri" w:cs="Calibri"/>
          <w:color w:val="141413"/>
          <w:sz w:val="22"/>
          <w:szCs w:val="22"/>
        </w:rPr>
        <w:t>Conductivity and TDS functions allow you to select the solution type used to model the solution under test: KCl; NaCl; Myron L’s own 442 Natural Water™ Standard; or USER, programmable by you to model a known solution.</w:t>
      </w:r>
      <w:r w:rsidR="00E9055A" w:rsidRPr="00814C3C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D91879" w:rsidRPr="00814C3C">
        <w:rPr>
          <w:rFonts w:ascii="Calibri" w:hAnsi="Calibri" w:cs="Calibri"/>
          <w:sz w:val="22"/>
          <w:szCs w:val="22"/>
        </w:rPr>
        <w:t xml:space="preserve">The result is benchtop accuracy of </w:t>
      </w:r>
      <w:r w:rsidR="00462605" w:rsidRPr="00814C3C">
        <w:rPr>
          <w:rFonts w:ascii="Calibri" w:hAnsi="Calibri" w:cs="Calibri"/>
          <w:sz w:val="22"/>
          <w:szCs w:val="22"/>
        </w:rPr>
        <w:t xml:space="preserve">±1% </w:t>
      </w:r>
      <w:r w:rsidR="00D91879" w:rsidRPr="00814C3C">
        <w:rPr>
          <w:rFonts w:ascii="Calibri" w:hAnsi="Calibri" w:cs="Calibri"/>
          <w:sz w:val="22"/>
          <w:szCs w:val="22"/>
        </w:rPr>
        <w:t xml:space="preserve">of reading in a handheld instrument. </w:t>
      </w:r>
      <w:r w:rsidR="00662E05" w:rsidRPr="00814C3C">
        <w:rPr>
          <w:rFonts w:ascii="Calibri" w:hAnsi="Calibri" w:cs="Calibri"/>
          <w:sz w:val="22"/>
          <w:szCs w:val="22"/>
        </w:rPr>
        <w:t>Accuracy increases to ±.1% of reading at calibration point. Temperature compensation is automatic to 25°C or can be disabled by the user as required. Autoranging capabilities provide increased reading resolution across a broad range of applications.</w:t>
      </w:r>
    </w:p>
    <w:p w14:paraId="4BE22223" w14:textId="41770BFF" w:rsidR="00480D68" w:rsidRPr="00814C3C" w:rsidRDefault="00CF7ABD" w:rsidP="00D91879">
      <w:pPr>
        <w:pStyle w:val="NormalWeb"/>
        <w:rPr>
          <w:rFonts w:ascii="Calibri" w:hAnsi="Calibri" w:cs="Calibri"/>
          <w:sz w:val="22"/>
          <w:szCs w:val="22"/>
        </w:rPr>
      </w:pPr>
      <w:r w:rsidRPr="00814C3C">
        <w:rPr>
          <w:rFonts w:ascii="Calibri" w:hAnsi="Calibri" w:cs="Calibri"/>
          <w:sz w:val="22"/>
          <w:szCs w:val="22"/>
        </w:rPr>
        <w:t xml:space="preserve">pH readings are </w:t>
      </w:r>
      <w:r w:rsidR="008C5BF2" w:rsidRPr="00814C3C">
        <w:rPr>
          <w:rFonts w:ascii="Calibri" w:hAnsi="Calibri" w:cs="Calibri"/>
          <w:sz w:val="22"/>
          <w:szCs w:val="22"/>
        </w:rPr>
        <w:t xml:space="preserve">also </w:t>
      </w:r>
      <w:r w:rsidRPr="00814C3C">
        <w:rPr>
          <w:rFonts w:ascii="Calibri" w:hAnsi="Calibri" w:cs="Calibri"/>
          <w:sz w:val="22"/>
          <w:szCs w:val="22"/>
        </w:rPr>
        <w:t>temperature compensated, and you can choose to perform a 1-, 2-, or 3-point calibration depending on the range of samples measured to achieve</w:t>
      </w:r>
      <w:r w:rsidR="00462605" w:rsidRPr="00814C3C">
        <w:rPr>
          <w:rFonts w:ascii="Calibri" w:hAnsi="Calibri" w:cs="Calibri"/>
          <w:sz w:val="22"/>
          <w:szCs w:val="22"/>
        </w:rPr>
        <w:t xml:space="preserve"> ±</w:t>
      </w:r>
      <w:r w:rsidRPr="00814C3C">
        <w:rPr>
          <w:rFonts w:ascii="Calibri" w:hAnsi="Calibri" w:cs="Calibri"/>
          <w:sz w:val="22"/>
          <w:szCs w:val="22"/>
        </w:rPr>
        <w:t xml:space="preserve">.01pH accuracy. The pH sensor is of a proprietary construction and includes a large potassium chloride solution reservoir for long life. Myron L pH sensors are also user replaceable. </w:t>
      </w:r>
    </w:p>
    <w:p w14:paraId="08F96016" w14:textId="31EFE1CE" w:rsidR="00480D68" w:rsidRPr="00814C3C" w:rsidRDefault="00CF7ABD" w:rsidP="00D91879">
      <w:pPr>
        <w:pStyle w:val="NormalWeb"/>
        <w:rPr>
          <w:rFonts w:ascii="Calibri" w:hAnsi="Calibri" w:cs="Calibri"/>
          <w:sz w:val="22"/>
          <w:szCs w:val="22"/>
        </w:rPr>
      </w:pPr>
      <w:r w:rsidRPr="00814C3C">
        <w:rPr>
          <w:rFonts w:ascii="Calibri" w:hAnsi="Calibri" w:cs="Calibri"/>
          <w:sz w:val="22"/>
          <w:szCs w:val="22"/>
        </w:rPr>
        <w:t xml:space="preserve">ORP </w:t>
      </w:r>
      <w:r w:rsidR="000B1280">
        <w:rPr>
          <w:rFonts w:ascii="Calibri" w:hAnsi="Calibri" w:cs="Calibri"/>
          <w:sz w:val="22"/>
          <w:szCs w:val="22"/>
        </w:rPr>
        <w:t>measurements</w:t>
      </w:r>
      <w:r w:rsidRPr="00814C3C">
        <w:rPr>
          <w:rFonts w:ascii="Calibri" w:hAnsi="Calibri" w:cs="Calibri"/>
          <w:sz w:val="22"/>
          <w:szCs w:val="22"/>
        </w:rPr>
        <w:t xml:space="preserve"> utilize a 99.9</w:t>
      </w:r>
      <w:r w:rsidR="00462605" w:rsidRPr="00814C3C">
        <w:rPr>
          <w:rFonts w:ascii="Calibri" w:hAnsi="Calibri" w:cs="Calibri"/>
          <w:sz w:val="22"/>
          <w:szCs w:val="22"/>
        </w:rPr>
        <w:t>%</w:t>
      </w:r>
      <w:r w:rsidRPr="00814C3C">
        <w:rPr>
          <w:rFonts w:ascii="Calibri" w:hAnsi="Calibri" w:cs="Calibri"/>
          <w:sz w:val="22"/>
          <w:szCs w:val="22"/>
        </w:rPr>
        <w:t xml:space="preserve"> pure platinum electrode and a reference junction that is shared with the pH sensor</w:t>
      </w:r>
      <w:r w:rsidR="00416DAF" w:rsidRPr="00814C3C">
        <w:rPr>
          <w:rFonts w:ascii="Calibri" w:hAnsi="Calibri" w:cs="Calibri"/>
          <w:sz w:val="22"/>
          <w:szCs w:val="22"/>
        </w:rPr>
        <w:t>.</w:t>
      </w:r>
      <w:r w:rsidRPr="00814C3C">
        <w:rPr>
          <w:rFonts w:ascii="Calibri" w:hAnsi="Calibri" w:cs="Calibri"/>
          <w:sz w:val="22"/>
          <w:szCs w:val="22"/>
        </w:rPr>
        <w:t xml:space="preserve"> </w:t>
      </w:r>
      <w:r w:rsidR="00416DAF" w:rsidRPr="00814C3C">
        <w:rPr>
          <w:rFonts w:ascii="Calibri" w:hAnsi="Calibri" w:cs="Calibri"/>
          <w:sz w:val="22"/>
          <w:szCs w:val="22"/>
        </w:rPr>
        <w:t>6PFC</w:t>
      </w:r>
      <w:r w:rsidR="00416DAF" w:rsidRPr="00814C3C">
        <w:rPr>
          <w:rFonts w:ascii="Calibri" w:hAnsi="Calibri" w:cs="Calibri"/>
          <w:sz w:val="22"/>
          <w:szCs w:val="22"/>
          <w:vertAlign w:val="superscript"/>
        </w:rPr>
        <w:t>E</w:t>
      </w:r>
      <w:r w:rsidR="00416DAF" w:rsidRPr="00814C3C">
        <w:rPr>
          <w:rFonts w:ascii="Calibri" w:hAnsi="Calibri" w:cs="Calibri"/>
          <w:sz w:val="22"/>
          <w:szCs w:val="22"/>
        </w:rPr>
        <w:t xml:space="preserve"> ORP </w:t>
      </w:r>
      <w:r w:rsidR="00AA041F" w:rsidRPr="00814C3C">
        <w:rPr>
          <w:rFonts w:ascii="Calibri" w:hAnsi="Calibri" w:cs="Calibri"/>
          <w:sz w:val="22"/>
          <w:szCs w:val="22"/>
        </w:rPr>
        <w:t xml:space="preserve">reading </w:t>
      </w:r>
      <w:r w:rsidR="00416DAF" w:rsidRPr="00814C3C">
        <w:rPr>
          <w:rFonts w:ascii="Calibri" w:hAnsi="Calibri" w:cs="Calibri"/>
          <w:sz w:val="22"/>
          <w:szCs w:val="22"/>
        </w:rPr>
        <w:t>a</w:t>
      </w:r>
      <w:r w:rsidRPr="00814C3C">
        <w:rPr>
          <w:rFonts w:ascii="Calibri" w:hAnsi="Calibri" w:cs="Calibri"/>
          <w:sz w:val="22"/>
          <w:szCs w:val="22"/>
        </w:rPr>
        <w:t xml:space="preserve">ccuracy </w:t>
      </w:r>
      <w:r w:rsidR="00416DAF" w:rsidRPr="00814C3C">
        <w:rPr>
          <w:rFonts w:ascii="Calibri" w:hAnsi="Calibri" w:cs="Calibri"/>
          <w:sz w:val="22"/>
          <w:szCs w:val="22"/>
        </w:rPr>
        <w:t>is</w:t>
      </w:r>
      <w:r w:rsidRPr="00814C3C">
        <w:rPr>
          <w:rFonts w:ascii="Calibri" w:hAnsi="Calibri" w:cs="Calibri"/>
          <w:sz w:val="22"/>
          <w:szCs w:val="22"/>
        </w:rPr>
        <w:t xml:space="preserve"> </w:t>
      </w:r>
      <w:r w:rsidR="00462605" w:rsidRPr="00814C3C">
        <w:rPr>
          <w:rFonts w:ascii="Calibri" w:hAnsi="Calibri" w:cs="Calibri"/>
          <w:sz w:val="22"/>
          <w:szCs w:val="22"/>
        </w:rPr>
        <w:t xml:space="preserve">±1 </w:t>
      </w:r>
      <w:r w:rsidRPr="00814C3C">
        <w:rPr>
          <w:rFonts w:ascii="Calibri" w:hAnsi="Calibri" w:cs="Calibri"/>
          <w:sz w:val="22"/>
          <w:szCs w:val="22"/>
        </w:rPr>
        <w:t xml:space="preserve">millivolt. </w:t>
      </w:r>
    </w:p>
    <w:p w14:paraId="16219F87" w14:textId="53CE64A7" w:rsidR="00480D68" w:rsidRPr="00814C3C" w:rsidRDefault="00CF7ABD" w:rsidP="00D91879">
      <w:pPr>
        <w:pStyle w:val="NormalWeb"/>
        <w:rPr>
          <w:rFonts w:ascii="Calibri" w:hAnsi="Calibri" w:cs="Calibri"/>
          <w:sz w:val="22"/>
          <w:szCs w:val="22"/>
        </w:rPr>
      </w:pPr>
      <w:r w:rsidRPr="00814C3C">
        <w:rPr>
          <w:rFonts w:ascii="Calibri" w:hAnsi="Calibri" w:cs="Calibri"/>
          <w:sz w:val="22"/>
          <w:szCs w:val="22"/>
        </w:rPr>
        <w:t>In addition, the 6PFC</w:t>
      </w:r>
      <w:r w:rsidRPr="00814C3C">
        <w:rPr>
          <w:rFonts w:ascii="Calibri" w:hAnsi="Calibri" w:cs="Calibri"/>
          <w:sz w:val="22"/>
          <w:szCs w:val="22"/>
          <w:vertAlign w:val="superscript"/>
        </w:rPr>
        <w:t>E</w:t>
      </w:r>
      <w:r w:rsidRPr="00814C3C">
        <w:rPr>
          <w:rFonts w:ascii="Calibri" w:hAnsi="Calibri" w:cs="Calibri"/>
          <w:sz w:val="22"/>
          <w:szCs w:val="22"/>
        </w:rPr>
        <w:t xml:space="preserve"> features a groundbreaking new way to determine Free Available Chlorine based on a predictive ORP value. Empirical </w:t>
      </w:r>
      <w:r w:rsidR="00C82617" w:rsidRPr="00814C3C">
        <w:rPr>
          <w:rFonts w:ascii="Calibri" w:hAnsi="Calibri" w:cs="Calibri"/>
          <w:sz w:val="22"/>
          <w:szCs w:val="22"/>
        </w:rPr>
        <w:t>readings</w:t>
      </w:r>
      <w:r w:rsidRPr="00814C3C">
        <w:rPr>
          <w:rFonts w:ascii="Calibri" w:hAnsi="Calibri" w:cs="Calibri"/>
          <w:sz w:val="22"/>
          <w:szCs w:val="22"/>
        </w:rPr>
        <w:t xml:space="preserve"> of the chemical activity of a solution are made without the hassle and subjectivity of colorimetric and test-strip methods. </w:t>
      </w:r>
    </w:p>
    <w:p w14:paraId="242EED54" w14:textId="77777777" w:rsidR="00814C3C" w:rsidRPr="00814C3C" w:rsidRDefault="00814C3C" w:rsidP="00814C3C">
      <w:pPr>
        <w:rPr>
          <w:rFonts w:ascii="Calibri" w:hAnsi="Calibri" w:cs="Calibri"/>
          <w:sz w:val="22"/>
          <w:szCs w:val="22"/>
        </w:rPr>
      </w:pPr>
      <w:r w:rsidRPr="00814C3C">
        <w:rPr>
          <w:rFonts w:ascii="Calibri" w:hAnsi="Calibri" w:cs="Calibri"/>
          <w:sz w:val="22"/>
          <w:szCs w:val="22"/>
        </w:rPr>
        <w:t>Calibration and maintenance are simple, so the 6PFC</w:t>
      </w:r>
      <w:r w:rsidRPr="00814C3C">
        <w:rPr>
          <w:rFonts w:ascii="Calibri" w:hAnsi="Calibri" w:cs="Calibri"/>
          <w:sz w:val="22"/>
          <w:szCs w:val="22"/>
          <w:vertAlign w:val="superscript"/>
        </w:rPr>
        <w:t>E</w:t>
      </w:r>
      <w:r w:rsidRPr="00814C3C">
        <w:rPr>
          <w:rFonts w:ascii="Calibri" w:hAnsi="Calibri" w:cs="Calibri"/>
          <w:sz w:val="22"/>
          <w:szCs w:val="22"/>
        </w:rPr>
        <w:t xml:space="preserve"> can be serviced by the user. The 6PFC</w:t>
      </w:r>
      <w:r w:rsidRPr="00814C3C">
        <w:rPr>
          <w:rFonts w:ascii="Calibri" w:hAnsi="Calibri" w:cs="Calibri"/>
          <w:sz w:val="22"/>
          <w:szCs w:val="22"/>
          <w:vertAlign w:val="superscript"/>
        </w:rPr>
        <w:t>E</w:t>
      </w:r>
      <w:r w:rsidRPr="00814C3C">
        <w:rPr>
          <w:rFonts w:ascii="Calibri" w:hAnsi="Calibri" w:cs="Calibri"/>
          <w:sz w:val="22"/>
          <w:szCs w:val="22"/>
        </w:rPr>
        <w:t xml:space="preserve"> is also IP67 dust-tight and waterproof, NEMA 6 submersible, and buoyant. </w:t>
      </w:r>
      <w:r w:rsidRPr="00814C3C">
        <w:rPr>
          <w:rFonts w:ascii="Calibri" w:hAnsi="Calibri" w:cs="Calibri"/>
          <w:color w:val="000000"/>
          <w:sz w:val="22"/>
          <w:szCs w:val="22"/>
        </w:rPr>
        <w:t>Plus, Myron L service and technical support are included for the life of the product.</w:t>
      </w:r>
    </w:p>
    <w:p w14:paraId="720D04AF" w14:textId="0F71C780" w:rsidR="00EA7C4F" w:rsidRDefault="00EA7C4F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AFF27A9" w14:textId="41B404FE" w:rsidR="00D91879" w:rsidRPr="00EA7C4F" w:rsidRDefault="00EA7C4F" w:rsidP="00814C3C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EA7C4F">
        <w:rPr>
          <w:rFonts w:ascii="Calibri" w:hAnsi="Calibri" w:cs="Calibri"/>
          <w:b/>
          <w:bCs/>
          <w:sz w:val="22"/>
          <w:szCs w:val="22"/>
        </w:rPr>
        <w:lastRenderedPageBreak/>
        <w:t>Features:</w:t>
      </w:r>
    </w:p>
    <w:p w14:paraId="73461DA9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3 solution standards for greatest accuracy in diverse applications.</w:t>
      </w:r>
    </w:p>
    <w:p w14:paraId="63ECD135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Fully automatic temperature compensation.</w:t>
      </w:r>
    </w:p>
    <w:p w14:paraId="0F22BEFD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User adjustable temperature compensation (up to 9.99%/°C) which also allows TC to be disabled for applications requiring non-compensated readings.</w:t>
      </w:r>
    </w:p>
    <w:p w14:paraId="4305B67E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User adjustable conductivity/TDS conversion ratio for greater accuracy when measuring solutions not contained in the microprocessor.</w:t>
      </w:r>
    </w:p>
    <w:p w14:paraId="4D36DDA8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Auto-shutoff maximizes the life of the single 9V battery to more than 100 hours/5000 tests.</w:t>
      </w:r>
    </w:p>
    <w:p w14:paraId="4CE266B9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Non-volatile microprocessor provides data back-up, even when the battery is changed. This assures all calibrations and memory data will be retained.</w:t>
      </w:r>
    </w:p>
    <w:p w14:paraId="248BA83E" w14:textId="77777777" w:rsidR="00EA7C4F" w:rsidRPr="00EA7C4F" w:rsidRDefault="00EA7C4F" w:rsidP="00EA7C4F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Extended life pH/ORP sensor is user replaceable in the field.</w:t>
      </w:r>
    </w:p>
    <w:p w14:paraId="626B8A5F" w14:textId="48669420" w:rsidR="00EA7C4F" w:rsidRPr="00EA7C4F" w:rsidRDefault="00EA7C4F" w:rsidP="00EA7C4F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EA7C4F">
        <w:rPr>
          <w:rFonts w:ascii="Calibri" w:hAnsi="Calibri" w:cs="Calibri"/>
          <w:b/>
          <w:bCs/>
          <w:sz w:val="22"/>
          <w:szCs w:val="22"/>
        </w:rPr>
        <w:t>Applications:</w:t>
      </w:r>
    </w:p>
    <w:p w14:paraId="52A85BB7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Irrigation Water</w:t>
      </w:r>
    </w:p>
    <w:p w14:paraId="1FD36954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Hydroponics</w:t>
      </w:r>
    </w:p>
    <w:p w14:paraId="0C7C79EF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Laboratories</w:t>
      </w:r>
    </w:p>
    <w:p w14:paraId="1E5E8511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Homeland Security</w:t>
      </w:r>
    </w:p>
    <w:p w14:paraId="2B239C58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Reverse Osmosis</w:t>
      </w:r>
    </w:p>
    <w:p w14:paraId="1031942B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Deionization</w:t>
      </w:r>
    </w:p>
    <w:p w14:paraId="590DF1F0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Wastewater</w:t>
      </w:r>
    </w:p>
    <w:p w14:paraId="0707667F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Cooling Towers</w:t>
      </w:r>
    </w:p>
    <w:p w14:paraId="41F3D59A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Environmental</w:t>
      </w:r>
    </w:p>
    <w:p w14:paraId="42564904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Desalination</w:t>
      </w:r>
    </w:p>
    <w:p w14:paraId="033BF0A7" w14:textId="77777777" w:rsidR="00EA7C4F" w:rsidRPr="00EA7C4F" w:rsidRDefault="00EA7C4F" w:rsidP="00EA7C4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A7C4F">
        <w:rPr>
          <w:rFonts w:ascii="Calibri" w:hAnsi="Calibri" w:cs="Calibri"/>
          <w:sz w:val="22"/>
          <w:szCs w:val="22"/>
        </w:rPr>
        <w:t>Fountain Solutions</w:t>
      </w:r>
    </w:p>
    <w:p w14:paraId="0443F3F6" w14:textId="77777777" w:rsidR="00EA7C4F" w:rsidRPr="00814C3C" w:rsidRDefault="00EA7C4F" w:rsidP="00814C3C">
      <w:pPr>
        <w:pStyle w:val="NormalWeb"/>
        <w:rPr>
          <w:rFonts w:ascii="Calibri" w:hAnsi="Calibri" w:cs="Calibri"/>
          <w:sz w:val="22"/>
          <w:szCs w:val="22"/>
        </w:rPr>
      </w:pPr>
    </w:p>
    <w:sectPr w:rsidR="00EA7C4F" w:rsidRPr="00814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A17AC"/>
    <w:multiLevelType w:val="multilevel"/>
    <w:tmpl w:val="8CD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B1DF2"/>
    <w:multiLevelType w:val="multilevel"/>
    <w:tmpl w:val="2C8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16A47"/>
    <w:multiLevelType w:val="multilevel"/>
    <w:tmpl w:val="0AD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015151">
    <w:abstractNumId w:val="0"/>
  </w:num>
  <w:num w:numId="2" w16cid:durableId="500893655">
    <w:abstractNumId w:val="1"/>
  </w:num>
  <w:num w:numId="3" w16cid:durableId="95979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79"/>
    <w:rsid w:val="00007A1D"/>
    <w:rsid w:val="000B1280"/>
    <w:rsid w:val="000E45EC"/>
    <w:rsid w:val="002510D2"/>
    <w:rsid w:val="002D7E78"/>
    <w:rsid w:val="00342E44"/>
    <w:rsid w:val="00361180"/>
    <w:rsid w:val="00416DAF"/>
    <w:rsid w:val="00417A59"/>
    <w:rsid w:val="00462605"/>
    <w:rsid w:val="00480D68"/>
    <w:rsid w:val="004A763B"/>
    <w:rsid w:val="005564A4"/>
    <w:rsid w:val="00662E05"/>
    <w:rsid w:val="006926D0"/>
    <w:rsid w:val="00735AF5"/>
    <w:rsid w:val="00763B12"/>
    <w:rsid w:val="007E7731"/>
    <w:rsid w:val="00814C3C"/>
    <w:rsid w:val="00880B2C"/>
    <w:rsid w:val="008C0CEF"/>
    <w:rsid w:val="008C5BF2"/>
    <w:rsid w:val="00A11A51"/>
    <w:rsid w:val="00A42E35"/>
    <w:rsid w:val="00A72909"/>
    <w:rsid w:val="00AA041F"/>
    <w:rsid w:val="00B5450F"/>
    <w:rsid w:val="00C43A3C"/>
    <w:rsid w:val="00C82617"/>
    <w:rsid w:val="00CF7ABD"/>
    <w:rsid w:val="00D91879"/>
    <w:rsid w:val="00DB76CB"/>
    <w:rsid w:val="00E9055A"/>
    <w:rsid w:val="00EA7C4F"/>
    <w:rsid w:val="00F41E3E"/>
    <w:rsid w:val="00F4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A1817"/>
  <w15:chartTrackingRefBased/>
  <w15:docId w15:val="{4AE58A35-C197-824A-8132-69573ACD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8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E9055A"/>
  </w:style>
  <w:style w:type="character" w:customStyle="1" w:styleId="apple-converted-space">
    <w:name w:val="apple-converted-space"/>
    <w:basedOn w:val="DefaultParagraphFont"/>
    <w:rsid w:val="00E9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Petrig</dc:creator>
  <cp:keywords/>
  <dc:description/>
  <cp:lastModifiedBy>Jennifer McPhail</cp:lastModifiedBy>
  <cp:revision>2</cp:revision>
  <dcterms:created xsi:type="dcterms:W3CDTF">2024-09-26T21:02:00Z</dcterms:created>
  <dcterms:modified xsi:type="dcterms:W3CDTF">2024-09-26T21:02:00Z</dcterms:modified>
</cp:coreProperties>
</file>